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6"/>
        <w:gridCol w:w="62"/>
        <w:gridCol w:w="990"/>
        <w:gridCol w:w="365"/>
        <w:gridCol w:w="1193"/>
        <w:gridCol w:w="224"/>
        <w:gridCol w:w="132"/>
        <w:gridCol w:w="1069"/>
      </w:tblGrid>
      <w:tr w:rsidR="00861546" w:rsidRPr="00861546" w14:paraId="3EEA113C" w14:textId="77777777" w:rsidTr="00EE029E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FDAD32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  <w:r w:rsidRPr="00C835E5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61546" w:rsidRPr="00861546" w14:paraId="007722A7" w14:textId="77777777" w:rsidTr="00392EAA">
        <w:tc>
          <w:tcPr>
            <w:tcW w:w="1798" w:type="dxa"/>
            <w:gridSpan w:val="3"/>
          </w:tcPr>
          <w:p w14:paraId="34A3FBDF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205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Človekove pravice in etika  </w:t>
            </w:r>
          </w:p>
        </w:tc>
      </w:tr>
      <w:tr w:rsidR="00861546" w:rsidRPr="00861546" w14:paraId="7FA96B64" w14:textId="77777777" w:rsidTr="00392EAA">
        <w:tc>
          <w:tcPr>
            <w:tcW w:w="1798" w:type="dxa"/>
            <w:gridSpan w:val="3"/>
          </w:tcPr>
          <w:p w14:paraId="7579030F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3E9A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Human </w:t>
            </w:r>
            <w:proofErr w:type="spellStart"/>
            <w:r w:rsidRPr="00861546">
              <w:rPr>
                <w:rFonts w:ascii="Calibri Light" w:hAnsi="Calibri Light" w:cs="Calibri Light"/>
                <w:sz w:val="22"/>
                <w:szCs w:val="22"/>
              </w:rPr>
              <w:t>rights</w:t>
            </w:r>
            <w:proofErr w:type="spellEnd"/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sz w:val="22"/>
                <w:szCs w:val="22"/>
              </w:rPr>
              <w:t>ethics</w:t>
            </w:r>
            <w:proofErr w:type="spellEnd"/>
          </w:p>
        </w:tc>
      </w:tr>
      <w:tr w:rsidR="00861546" w:rsidRPr="00861546" w14:paraId="13BD1CF9" w14:textId="77777777" w:rsidTr="00392EAA">
        <w:tc>
          <w:tcPr>
            <w:tcW w:w="3306" w:type="dxa"/>
            <w:gridSpan w:val="5"/>
            <w:vAlign w:val="center"/>
          </w:tcPr>
          <w:p w14:paraId="2189C62E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10"/>
            <w:vAlign w:val="center"/>
          </w:tcPr>
          <w:p w14:paraId="3D848716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3F2F8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33104F4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61546" w:rsidRPr="00861546" w14:paraId="55F8FDA6" w14:textId="77777777" w:rsidTr="00392EAA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0D445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D029251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B424CA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7F41A8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A94E0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1C2459B6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9260CD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F986F77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61546" w:rsidRPr="00861546" w14:paraId="1D12AC31" w14:textId="77777777" w:rsidTr="00392EAA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A5D7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Socialna pedagogika, 1. stopnja </w:t>
            </w:r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0F76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D9FD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9A9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61546" w:rsidRPr="00861546" w14:paraId="6FC46201" w14:textId="77777777" w:rsidTr="00392EAA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92F6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 st </w:t>
            </w:r>
            <w:proofErr w:type="spellStart"/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EC4A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B5B6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F75C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61546" w:rsidRPr="00861546" w14:paraId="3D57B503" w14:textId="77777777" w:rsidTr="00EE029E">
        <w:trPr>
          <w:trHeight w:val="103"/>
        </w:trPr>
        <w:tc>
          <w:tcPr>
            <w:tcW w:w="9690" w:type="dxa"/>
            <w:gridSpan w:val="20"/>
          </w:tcPr>
          <w:p w14:paraId="5BF0BB8B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61546" w:rsidRPr="00861546" w14:paraId="43E37E5B" w14:textId="77777777" w:rsidTr="00392EAA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8150B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48D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Obvezni</w:t>
            </w:r>
          </w:p>
        </w:tc>
      </w:tr>
      <w:tr w:rsidR="00861546" w:rsidRPr="00861546" w14:paraId="0C827675" w14:textId="77777777" w:rsidTr="00392EAA">
        <w:tc>
          <w:tcPr>
            <w:tcW w:w="5717" w:type="dxa"/>
            <w:gridSpan w:val="14"/>
          </w:tcPr>
          <w:p w14:paraId="09733484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25C0F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61546" w:rsidRPr="00861546" w14:paraId="53D39DE6" w14:textId="77777777" w:rsidTr="00392EAA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7132A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EFA0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61546" w:rsidRPr="00861546" w14:paraId="2F47F30A" w14:textId="77777777" w:rsidTr="00EE029E">
        <w:tc>
          <w:tcPr>
            <w:tcW w:w="9690" w:type="dxa"/>
            <w:gridSpan w:val="20"/>
          </w:tcPr>
          <w:p w14:paraId="785D530C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61546" w:rsidRPr="00861546" w14:paraId="0818D74F" w14:textId="77777777" w:rsidTr="00392EAA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38DE3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8A733B4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774C24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8B0F36B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730C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329630A2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D48C7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31EAF37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4AAF9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FCBB4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0D86898B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D57421B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8FF0E2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61546" w:rsidRPr="00861546" w14:paraId="5607789E" w14:textId="77777777" w:rsidTr="00392EAA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B6E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13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C25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DD8A" w14:textId="5C26C1D0" w:rsidR="00861546" w:rsidRPr="00861546" w:rsidRDefault="00943601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  <w:r w:rsidR="00861546"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5E4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DC7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9E3F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1B3E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72D0" w14:textId="77777777" w:rsidR="00861546" w:rsidRPr="00861546" w:rsidRDefault="00861546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3</w:t>
            </w:r>
          </w:p>
        </w:tc>
      </w:tr>
      <w:tr w:rsidR="00861546" w:rsidRPr="00861546" w14:paraId="7B97F04B" w14:textId="77777777" w:rsidTr="00EE029E">
        <w:tc>
          <w:tcPr>
            <w:tcW w:w="9690" w:type="dxa"/>
            <w:gridSpan w:val="20"/>
          </w:tcPr>
          <w:p w14:paraId="77AB242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61546" w:rsidRPr="00861546" w14:paraId="2034C0BA" w14:textId="77777777" w:rsidTr="00392EAA">
        <w:tc>
          <w:tcPr>
            <w:tcW w:w="3306" w:type="dxa"/>
            <w:gridSpan w:val="5"/>
          </w:tcPr>
          <w:p w14:paraId="0EEA698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2D40" w14:textId="324616EC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izr. prof. dr. </w:t>
            </w:r>
            <w:r w:rsidR="00392EAA">
              <w:rPr>
                <w:rFonts w:ascii="Calibri Light" w:hAnsi="Calibri Light" w:cs="Calibri Light"/>
                <w:sz w:val="22"/>
                <w:szCs w:val="22"/>
              </w:rPr>
              <w:t>Tomaž Grušovnik</w:t>
            </w:r>
          </w:p>
        </w:tc>
      </w:tr>
      <w:tr w:rsidR="00861546" w:rsidRPr="00861546" w14:paraId="7A417F99" w14:textId="77777777" w:rsidTr="00EE029E">
        <w:tc>
          <w:tcPr>
            <w:tcW w:w="9690" w:type="dxa"/>
            <w:gridSpan w:val="20"/>
          </w:tcPr>
          <w:p w14:paraId="22D25632" w14:textId="77777777" w:rsidR="00861546" w:rsidRPr="00861546" w:rsidRDefault="00861546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61546" w:rsidRPr="00861546" w14:paraId="5FC6BB1B" w14:textId="77777777" w:rsidTr="00392EAA">
        <w:tc>
          <w:tcPr>
            <w:tcW w:w="1640" w:type="dxa"/>
            <w:gridSpan w:val="2"/>
            <w:vMerge w:val="restart"/>
          </w:tcPr>
          <w:p w14:paraId="3DC8FCB4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293636D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B5A24DD" w14:textId="77777777" w:rsidR="00861546" w:rsidRPr="00861546" w:rsidRDefault="00861546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0B13" w14:textId="77777777" w:rsidR="00861546" w:rsidRPr="00861546" w:rsidRDefault="00861546" w:rsidP="00EE029E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61546" w:rsidRPr="00861546" w14:paraId="665805F0" w14:textId="77777777" w:rsidTr="00392EAA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6604E787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5331562" w14:textId="77777777" w:rsidR="00861546" w:rsidRPr="00861546" w:rsidRDefault="00861546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4DA7" w14:textId="77777777" w:rsidR="00861546" w:rsidRPr="00861546" w:rsidRDefault="00861546" w:rsidP="00EE029E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861546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61546" w:rsidRPr="00861546" w14:paraId="4D93C979" w14:textId="77777777" w:rsidTr="00392EAA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8B535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F7C971B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9BDD360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26311A6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8C5E1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BC0189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61546" w:rsidRPr="00861546" w14:paraId="6A3DAC8F" w14:textId="77777777" w:rsidTr="00392EAA">
        <w:trPr>
          <w:trHeight w:val="340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059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45B82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20D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61546" w:rsidRPr="00861546" w14:paraId="50DFF6B6" w14:textId="77777777" w:rsidTr="00392EAA">
        <w:trPr>
          <w:trHeight w:val="137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1E0DC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EC3BE0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CC1E60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6D3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A1D7C7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861546" w:rsidRPr="00861546" w14:paraId="2A4CC1FA" w14:textId="77777777" w:rsidTr="00392EAA">
        <w:trPr>
          <w:trHeight w:val="1408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30D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Ureditev človekovih pravic in svoboščin v Sloveniji. </w:t>
            </w:r>
          </w:p>
          <w:p w14:paraId="509868E2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Mednarodnopravni vidiki človekovih pravic - pogodbe in njihova uporaba. </w:t>
            </w:r>
          </w:p>
          <w:p w14:paraId="01FC73CE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Koncept človekovih pravic v socialno pedagoškem diskurzu. </w:t>
            </w:r>
          </w:p>
          <w:p w14:paraId="4CF3672C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Pravno varstvo človekovih pravic v Sloveniji. </w:t>
            </w:r>
          </w:p>
          <w:p w14:paraId="30C9EBD0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Mednarodno pravno varstvo človekovih pravic.</w:t>
            </w:r>
          </w:p>
          <w:p w14:paraId="4D685976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Etično razmišljanje in sklepanje.</w:t>
            </w:r>
          </w:p>
          <w:p w14:paraId="373CE7F9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Mednarodna skupnost in etika.</w:t>
            </w:r>
          </w:p>
          <w:p w14:paraId="369C08B6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Etika socialnega pedagoga v poklicu.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06EC03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E3E9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framework of human rights and freedoms in Slovenia.</w:t>
            </w:r>
          </w:p>
          <w:p w14:paraId="4B6C6405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International legal aspects of human rights – treaties and implementation.</w:t>
            </w:r>
          </w:p>
          <w:p w14:paraId="1845EFC2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concept of human rights in socio-pedagogical discourse.</w:t>
            </w:r>
          </w:p>
          <w:p w14:paraId="4E0B9415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Legal protection of human rights in Slovenia.</w:t>
            </w:r>
          </w:p>
          <w:p w14:paraId="2D3CC2B8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International legal protection of human rights.</w:t>
            </w:r>
          </w:p>
          <w:p w14:paraId="0F06E590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Ethical reflection and reasoning.</w:t>
            </w:r>
          </w:p>
          <w:p w14:paraId="16A17B30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International community and ethics.</w:t>
            </w:r>
          </w:p>
          <w:p w14:paraId="4BFFAAEA" w14:textId="77777777" w:rsidR="00861546" w:rsidRPr="00861546" w:rsidRDefault="00861546" w:rsidP="00861546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Ethics of socio-pedagogical profession.</w:t>
            </w:r>
          </w:p>
        </w:tc>
      </w:tr>
      <w:tr w:rsidR="00861546" w:rsidRPr="00861546" w14:paraId="55A17D04" w14:textId="77777777" w:rsidTr="00EE029E">
        <w:tc>
          <w:tcPr>
            <w:tcW w:w="9690" w:type="dxa"/>
            <w:gridSpan w:val="20"/>
          </w:tcPr>
          <w:p w14:paraId="5DBA6E08" w14:textId="77777777" w:rsidR="00861546" w:rsidRPr="00861546" w:rsidRDefault="00861546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</w:p>
          <w:p w14:paraId="541C1D6B" w14:textId="77777777" w:rsidR="00861546" w:rsidRPr="00861546" w:rsidRDefault="00861546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61546" w:rsidRPr="00861546" w14:paraId="208B7E84" w14:textId="77777777" w:rsidTr="00EE029E">
        <w:trPr>
          <w:trHeight w:val="2074"/>
        </w:trPr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0EA1" w14:textId="77777777" w:rsidR="00392EAA" w:rsidRPr="00904DFE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cs="Calibri"/>
                <w:bCs/>
                <w:sz w:val="22"/>
                <w:szCs w:val="22"/>
              </w:rPr>
            </w:pPr>
            <w:r w:rsidRPr="00904DFE">
              <w:rPr>
                <w:rFonts w:cs="Calibri"/>
                <w:bCs/>
                <w:sz w:val="22"/>
                <w:szCs w:val="22"/>
              </w:rPr>
              <w:t xml:space="preserve">Kodelja, Zdenko (2006). </w:t>
            </w:r>
            <w:r w:rsidRPr="00904DFE">
              <w:rPr>
                <w:rFonts w:cs="Calibri"/>
                <w:bCs/>
                <w:i/>
                <w:sz w:val="22"/>
                <w:szCs w:val="22"/>
              </w:rPr>
              <w:t>O pravičnosti v izobraževanju</w:t>
            </w:r>
            <w:r w:rsidRPr="00904DFE">
              <w:rPr>
                <w:rFonts w:cs="Calibri"/>
                <w:bCs/>
                <w:sz w:val="22"/>
                <w:szCs w:val="22"/>
              </w:rPr>
              <w:t>. Ljubljana: Krtina.</w:t>
            </w:r>
          </w:p>
          <w:p w14:paraId="26A51FF4" w14:textId="77777777" w:rsidR="00392EAA" w:rsidRPr="00904DFE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cs="Calibri"/>
                <w:bCs/>
                <w:sz w:val="22"/>
                <w:szCs w:val="22"/>
              </w:rPr>
            </w:pPr>
            <w:r w:rsidRPr="00904DFE">
              <w:rPr>
                <w:rFonts w:cs="Calibri"/>
                <w:bCs/>
                <w:sz w:val="22"/>
                <w:szCs w:val="22"/>
              </w:rPr>
              <w:t xml:space="preserve">Aristotel (1994). </w:t>
            </w:r>
            <w:proofErr w:type="spellStart"/>
            <w:r w:rsidRPr="00904DFE">
              <w:rPr>
                <w:rFonts w:cs="Calibri"/>
                <w:bCs/>
                <w:i/>
                <w:sz w:val="22"/>
                <w:szCs w:val="22"/>
              </w:rPr>
              <w:t>Nikomahova</w:t>
            </w:r>
            <w:proofErr w:type="spellEnd"/>
            <w:r w:rsidRPr="00904DFE">
              <w:rPr>
                <w:rFonts w:cs="Calibri"/>
                <w:bCs/>
                <w:i/>
                <w:sz w:val="22"/>
                <w:szCs w:val="22"/>
              </w:rPr>
              <w:t xml:space="preserve"> etika</w:t>
            </w:r>
            <w:r w:rsidRPr="00904DFE">
              <w:rPr>
                <w:rFonts w:cs="Calibri"/>
                <w:bCs/>
                <w:sz w:val="22"/>
                <w:szCs w:val="22"/>
              </w:rPr>
              <w:t>. Ljubljana: Slovenska matica (I. knjiga, 6. poglavje – str. 58–59).</w:t>
            </w:r>
          </w:p>
          <w:p w14:paraId="27C78D30" w14:textId="77777777" w:rsidR="00392EAA" w:rsidRPr="00904DFE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cs="Calibri"/>
                <w:bCs/>
                <w:sz w:val="22"/>
                <w:szCs w:val="22"/>
              </w:rPr>
            </w:pPr>
            <w:r w:rsidRPr="00904DFE">
              <w:rPr>
                <w:rFonts w:cs="Calibri"/>
                <w:bCs/>
                <w:sz w:val="22"/>
                <w:szCs w:val="22"/>
              </w:rPr>
              <w:t xml:space="preserve">Kant, Immanuel (2003). </w:t>
            </w:r>
            <w:r w:rsidRPr="00904DFE">
              <w:rPr>
                <w:rFonts w:cs="Calibri"/>
                <w:bCs/>
                <w:i/>
                <w:sz w:val="22"/>
                <w:szCs w:val="22"/>
              </w:rPr>
              <w:t>Kritika praktičnega uma</w:t>
            </w:r>
            <w:r w:rsidRPr="00904DFE">
              <w:rPr>
                <w:rFonts w:cs="Calibri"/>
                <w:bCs/>
                <w:sz w:val="22"/>
                <w:szCs w:val="22"/>
              </w:rPr>
              <w:t>. Ljubljana: Društvo za teoretsko psihoanalizo (4. poglavje – o kategoričnem imperativu – str. 33).</w:t>
            </w:r>
          </w:p>
          <w:p w14:paraId="2D803119" w14:textId="77777777" w:rsidR="00392EAA" w:rsidRPr="00904DFE" w:rsidRDefault="00392EAA" w:rsidP="00392EAA">
            <w:pPr>
              <w:numPr>
                <w:ilvl w:val="0"/>
                <w:numId w:val="15"/>
              </w:numPr>
              <w:spacing w:line="264" w:lineRule="auto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cs="Calibri"/>
                <w:bCs/>
                <w:sz w:val="22"/>
                <w:szCs w:val="22"/>
              </w:rPr>
              <w:t>Mill</w:t>
            </w:r>
            <w:proofErr w:type="spellEnd"/>
            <w:r w:rsidRPr="00904DFE">
              <w:rPr>
                <w:rFonts w:cs="Calibri"/>
                <w:bCs/>
                <w:sz w:val="22"/>
                <w:szCs w:val="22"/>
              </w:rPr>
              <w:t xml:space="preserve">, John Stuart (2003). </w:t>
            </w:r>
            <w:r w:rsidRPr="00904DFE">
              <w:rPr>
                <w:rFonts w:cs="Calibri"/>
                <w:bCs/>
                <w:i/>
                <w:sz w:val="22"/>
                <w:szCs w:val="22"/>
              </w:rPr>
              <w:t>Utilitarizem in O svobodi</w:t>
            </w:r>
            <w:r w:rsidRPr="00904DFE">
              <w:rPr>
                <w:rFonts w:cs="Calibri"/>
                <w:bCs/>
                <w:sz w:val="22"/>
                <w:szCs w:val="22"/>
              </w:rPr>
              <w:t>. Ljubljana: Krtina (str. 16–17).</w:t>
            </w:r>
          </w:p>
          <w:p w14:paraId="55AA03DF" w14:textId="77777777" w:rsidR="00152A46" w:rsidRDefault="00392EAA" w:rsidP="00152A46">
            <w:pPr>
              <w:numPr>
                <w:ilvl w:val="0"/>
                <w:numId w:val="15"/>
              </w:numPr>
              <w:spacing w:line="264" w:lineRule="auto"/>
              <w:rPr>
                <w:rFonts w:cs="Calibri"/>
                <w:sz w:val="22"/>
                <w:szCs w:val="22"/>
              </w:rPr>
            </w:pPr>
            <w:r w:rsidRPr="00904DFE">
              <w:rPr>
                <w:rFonts w:cs="Calibri"/>
                <w:bCs/>
                <w:sz w:val="22"/>
                <w:szCs w:val="22"/>
              </w:rPr>
              <w:t xml:space="preserve">Grušovnik, Tomaž (2017). </w:t>
            </w:r>
            <w:r>
              <w:rPr>
                <w:rFonts w:cs="Calibri"/>
                <w:bCs/>
                <w:sz w:val="22"/>
                <w:szCs w:val="22"/>
              </w:rPr>
              <w:t>»</w:t>
            </w:r>
            <w:r w:rsidRPr="00904DFE">
              <w:rPr>
                <w:rFonts w:cs="Calibri"/>
                <w:sz w:val="22"/>
                <w:szCs w:val="22"/>
              </w:rPr>
              <w:t>Moralna vzgoja, hipokrizija in samoprevara.</w:t>
            </w:r>
            <w:r>
              <w:rPr>
                <w:rFonts w:cs="Calibri"/>
                <w:sz w:val="22"/>
                <w:szCs w:val="22"/>
              </w:rPr>
              <w:t>«</w:t>
            </w:r>
            <w:r w:rsidRPr="00904DFE">
              <w:rPr>
                <w:rFonts w:cs="Calibri"/>
                <w:sz w:val="22"/>
                <w:szCs w:val="22"/>
              </w:rPr>
              <w:t xml:space="preserve"> </w:t>
            </w:r>
            <w:r w:rsidRPr="00904DFE">
              <w:rPr>
                <w:rFonts w:cs="Calibri"/>
                <w:i/>
                <w:iCs/>
                <w:sz w:val="22"/>
                <w:szCs w:val="22"/>
              </w:rPr>
              <w:t>Šolsko polje: revija za teorijo in raziskave vzgoje in izobraževanja</w:t>
            </w:r>
            <w:r w:rsidRPr="00904DFE">
              <w:rPr>
                <w:rFonts w:cs="Calibri"/>
                <w:sz w:val="22"/>
                <w:szCs w:val="22"/>
              </w:rPr>
              <w:t xml:space="preserve"> </w:t>
            </w:r>
            <w:r w:rsidRPr="00904DFE">
              <w:rPr>
                <w:rFonts w:cs="Calibri"/>
                <w:i/>
                <w:iCs/>
                <w:sz w:val="22"/>
                <w:szCs w:val="22"/>
              </w:rPr>
              <w:t>28</w:t>
            </w:r>
            <w:r w:rsidRPr="00904DFE">
              <w:rPr>
                <w:rFonts w:cs="Calibri"/>
                <w:sz w:val="22"/>
                <w:szCs w:val="22"/>
              </w:rPr>
              <w:t>(1/2) str. 59–71.</w:t>
            </w:r>
          </w:p>
          <w:p w14:paraId="156CAF00" w14:textId="77777777" w:rsidR="00152A46" w:rsidRPr="00152A46" w:rsidRDefault="00152A46" w:rsidP="003D234A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cs="Calibri"/>
              </w:rPr>
            </w:pPr>
            <w:r>
              <w:lastRenderedPageBreak/>
              <w:t>Konvencija otrokovih pravic. Sprejela jo je Generalna skupščina Združenih narodov z resolucijo št. 44/25 z dne 20. novembra 1989, dostopno na http://www.varuh-rs.si/pravniokvir-in-pristojnosti/mednarodni-pravni-akti-s-podrocja-clovekovih-pravic/organizacijazdruzenih-narodov/konvencija-o-otrokovih-pravicah-ozn/</w:t>
            </w:r>
          </w:p>
          <w:p w14:paraId="37079E30" w14:textId="77777777" w:rsidR="00152A46" w:rsidRPr="00152A46" w:rsidRDefault="00152A46" w:rsidP="003D234A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cs="Calibri"/>
              </w:rPr>
            </w:pPr>
            <w:r>
              <w:t xml:space="preserve">Novak, B. (2004). Šola in otrokove pravice. Ljubljana: Cankarjeva založba. </w:t>
            </w:r>
          </w:p>
          <w:p w14:paraId="2C8A3DD1" w14:textId="710D3804" w:rsidR="00152A46" w:rsidRPr="00152A46" w:rsidRDefault="00152A46" w:rsidP="003D234A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cs="Calibri"/>
              </w:rPr>
            </w:pPr>
            <w:r>
              <w:t>Pavlović, Z. 1993. Psihološke pravice otroka: otrokove pravice onstran pravnega varstva. Radovljica: Didakta.</w:t>
            </w:r>
          </w:p>
          <w:p w14:paraId="738A6D2E" w14:textId="5CAA94F4" w:rsidR="00861546" w:rsidRPr="00861546" w:rsidRDefault="00152A46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t xml:space="preserve">Sodna praksa in druga gradiva, posredovana na predavanjih. </w:t>
            </w:r>
          </w:p>
        </w:tc>
      </w:tr>
      <w:tr w:rsidR="00861546" w:rsidRPr="00861546" w14:paraId="335EB83E" w14:textId="77777777" w:rsidTr="00EE029E">
        <w:trPr>
          <w:trHeight w:val="73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14AB9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51C5A9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BCC6CAF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24BE5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7D64D42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61546" w:rsidRPr="00861546" w14:paraId="52D04808" w14:textId="77777777" w:rsidTr="00EE029E">
        <w:trPr>
          <w:trHeight w:val="1266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DF24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ab/>
            </w:r>
          </w:p>
          <w:p w14:paraId="42533FE5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Poglobljeno znanje o sistemu človekovih pravic.</w:t>
            </w:r>
          </w:p>
          <w:p w14:paraId="0EC7098A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Poznavanje in razumevanje sistema varstva človekovih pravic.  </w:t>
            </w:r>
          </w:p>
          <w:p w14:paraId="04C5A257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Razumevanje formalnih in neformalnih oblik varstva človekovih pravic.</w:t>
            </w:r>
          </w:p>
          <w:p w14:paraId="2CF1A7B7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Razvijanje kritičnega odnosa do obstoječe ureditve.</w:t>
            </w:r>
          </w:p>
          <w:p w14:paraId="4DBBF597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Razvijanje odnosa vloge socialnega pedagoga pri varstvu človekovih pravic.</w:t>
            </w:r>
          </w:p>
          <w:p w14:paraId="3EC98117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Razumevanje pomena etičnih kodeksov v strokovnem delu. </w:t>
            </w:r>
          </w:p>
          <w:p w14:paraId="536A2406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F4DDC3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31EC44AD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Razumevanje koncepta človekovih pravic. </w:t>
            </w:r>
          </w:p>
          <w:p w14:paraId="50137B96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Seznanitev s problemi kršenja človekovih pravic. </w:t>
            </w:r>
          </w:p>
          <w:p w14:paraId="1679020F" w14:textId="150D3F34" w:rsid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Razumevanje in poznavanje prepletenosti človekovih pravic in profesionalne etike.</w:t>
            </w:r>
          </w:p>
          <w:p w14:paraId="383E66B0" w14:textId="3D3C6A74" w:rsidR="00392EAA" w:rsidRPr="003D234A" w:rsidRDefault="00392EAA" w:rsidP="003D234A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="Calibri Light" w:hAnsi="Calibri Light" w:cs="Calibri Light"/>
              </w:rPr>
            </w:pPr>
            <w:r w:rsidRPr="003D234A">
              <w:rPr>
                <w:rFonts w:cs="Calibri"/>
                <w:lang w:eastAsia="sl-SI"/>
              </w:rPr>
              <w:t>uporaba in vrednotenje digitalne tehnologije</w:t>
            </w:r>
          </w:p>
          <w:p w14:paraId="3B50C7C0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50BE37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 specifične kompetence:</w:t>
            </w:r>
          </w:p>
          <w:p w14:paraId="542260D0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Sposobnost ocenjevanja vloge države pri zagotavljanju varstva človekovih</w:t>
            </w:r>
          </w:p>
          <w:p w14:paraId="45E8ECD2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Sposobnost uporabe slovenskih in mednarodnih pravnih virov v strokovnem delu socialnega pedagoga. </w:t>
            </w:r>
          </w:p>
          <w:p w14:paraId="13D2054A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Sposobnost kritične analize vloge socialnega pedagoga pri varovanju človekovih pravic. </w:t>
            </w:r>
          </w:p>
          <w:p w14:paraId="7B21A8EB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Usposobljenost za izvajanje soc. ped. prakse in strokovnega dela, upoštevajoč spoštovanje človekovih pravic.</w:t>
            </w:r>
          </w:p>
          <w:p w14:paraId="555A32AF" w14:textId="77777777" w:rsidR="00861546" w:rsidRPr="00861546" w:rsidRDefault="00861546" w:rsidP="00392EA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Sposobnost razvijanja kritičnega odnosa do kršitev človekovih pravic.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75266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B8F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Goals:</w:t>
            </w:r>
          </w:p>
          <w:p w14:paraId="03C4D87E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deepen understanding of the human rights system.</w:t>
            </w:r>
          </w:p>
          <w:p w14:paraId="31B205D5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become familiar with and understand the protection of human rights.</w:t>
            </w:r>
          </w:p>
          <w:p w14:paraId="15968EBA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understand formal and non-formal forms of human rights protection.</w:t>
            </w:r>
          </w:p>
          <w:p w14:paraId="4BEE40F3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develop the critical relation toward the existing arrangement.</w:t>
            </w:r>
          </w:p>
          <w:p w14:paraId="0E3E79C8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develop the role of a social pedagogue in protection of human rights.</w:t>
            </w:r>
          </w:p>
          <w:p w14:paraId="0DD2966C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understand the importance of ethical codes in professional work.</w:t>
            </w:r>
          </w:p>
          <w:p w14:paraId="62E15984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340433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General </w:t>
            </w: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competences</w:t>
            </w: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8922445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understand the concept of human rights.</w:t>
            </w:r>
          </w:p>
          <w:p w14:paraId="59863BC3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become familiar with the human rights violation.</w:t>
            </w:r>
          </w:p>
          <w:p w14:paraId="0DAF99BC" w14:textId="3E1AD0D5" w:rsid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understand and become familiar with the interaction between human rights and the professional ethics.</w:t>
            </w:r>
          </w:p>
          <w:p w14:paraId="5EDDAF62" w14:textId="77777777" w:rsidR="00392EAA" w:rsidRPr="003E3582" w:rsidRDefault="00392EAA" w:rsidP="00392EAA">
            <w:pPr>
              <w:pStyle w:val="Odstavekseznama"/>
              <w:numPr>
                <w:ilvl w:val="0"/>
                <w:numId w:val="9"/>
              </w:numPr>
              <w:rPr>
                <w:rFonts w:cs="Calibri"/>
                <w:lang w:val="en-GB" w:eastAsia="sl-SI"/>
              </w:rPr>
            </w:pPr>
            <w:r w:rsidRPr="00444B85">
              <w:rPr>
                <w:rFonts w:cs="Calibri"/>
                <w:lang w:val="en-GB" w:eastAsia="sl-SI"/>
              </w:rPr>
              <w:t>Use and evaluation of digital technologies</w:t>
            </w:r>
          </w:p>
          <w:p w14:paraId="25CA59A4" w14:textId="77777777" w:rsidR="00392EAA" w:rsidRPr="00861546" w:rsidRDefault="00392EAA" w:rsidP="003D234A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24A9785F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47B9B66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Subject-specific competences:</w:t>
            </w:r>
          </w:p>
          <w:p w14:paraId="65054516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Ability to evaluate the role of the state in guaranteeing human rights protection.</w:t>
            </w:r>
          </w:p>
          <w:p w14:paraId="16383D34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Ability to apply Slovene and international legal sources in performing the work of a social pedagogue.</w:t>
            </w:r>
          </w:p>
          <w:p w14:paraId="0690B010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Ability to critically analyze the role of a social pedagogue in protecting the human rights.</w:t>
            </w:r>
          </w:p>
          <w:p w14:paraId="77BF03D1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Ability to perform the social pedagogical practice and professional work within the framework of respecting the human rights.</w:t>
            </w:r>
          </w:p>
          <w:p w14:paraId="760256FE" w14:textId="77777777" w:rsidR="00861546" w:rsidRPr="00861546" w:rsidRDefault="00861546" w:rsidP="00392EA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Ability to develop the critical attitude toward the violation of human rights.</w:t>
            </w:r>
          </w:p>
        </w:tc>
      </w:tr>
      <w:tr w:rsidR="00861546" w:rsidRPr="00861546" w14:paraId="780EEC2E" w14:textId="77777777" w:rsidTr="00EE029E">
        <w:trPr>
          <w:trHeight w:val="117"/>
        </w:trPr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83B31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8B389F1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ABF8C6F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7B6CC5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8915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EBD87C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861546" w:rsidRPr="00861546" w14:paraId="67FCF276" w14:textId="77777777" w:rsidTr="00EE029E">
        <w:trPr>
          <w:trHeight w:val="1387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7898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B42B1B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3E678A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86154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 spozna različne koncepte in temelje človekovih pravic, vlogo in pomen spoštovanja človekovih pravic v socialno pedagoškem delu, spozna in razume vlogo mednarodnega pravnega varstva človekovih pravic, zna uporabljati pravne vire zagotavljanja človekovih pravic  v soc. ped. delu. Zna kritično oceniti in reflektirati obstoječo pravno ureditev človekovih pravic  in razvija sodobne soc. pedagoške pristope v delu državnih organov oz. organizacij, ki spoštovanje in varovanje človekovih pravic.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FBAAA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F9912B5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E6F627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1A90E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14:paraId="005F438C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61AF13F2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student will become familiar with the various concepts and bases of human rights, with the role and importance of respecting human rights in the socio-pedagogical work, to become familiar with and understand the protection of human rights, to be able to use the legal sources in ensuring human rights in the socio-pedagogical work. The student will be able to critically evaluate and reflect the human rights and to develop modern socio-pedagogical approaches to the work of state institutions and organizations, which respect and protect human rights.</w:t>
            </w:r>
          </w:p>
          <w:p w14:paraId="149D0CB3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861546" w:rsidRPr="00861546" w14:paraId="314584A5" w14:textId="77777777" w:rsidTr="00EE029E">
        <w:trPr>
          <w:trHeight w:val="80"/>
        </w:trPr>
        <w:tc>
          <w:tcPr>
            <w:tcW w:w="47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84FC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7270BBDE" w14:textId="77777777" w:rsidR="00861546" w:rsidRPr="00861546" w:rsidRDefault="00861546" w:rsidP="00861546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861546">
              <w:rPr>
                <w:rFonts w:ascii="Calibri Light" w:eastAsia="Times New Roman" w:hAnsi="Calibri Light" w:cs="Calibri Light"/>
                <w:sz w:val="22"/>
                <w:szCs w:val="22"/>
              </w:rPr>
              <w:t>pozna otrokove pravice in človekove pravice</w:t>
            </w:r>
          </w:p>
          <w:p w14:paraId="69E42B75" w14:textId="77777777" w:rsidR="00861546" w:rsidRPr="00861546" w:rsidRDefault="00861546" w:rsidP="00861546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861546">
              <w:rPr>
                <w:rFonts w:ascii="Calibri Light" w:eastAsia="Times New Roman" w:hAnsi="Calibri Light" w:cs="Calibri Light"/>
                <w:sz w:val="22"/>
                <w:szCs w:val="22"/>
              </w:rPr>
              <w:t>pozna različne etične kodekse s poudarkom na socialno pedagoškem;</w:t>
            </w:r>
          </w:p>
          <w:p w14:paraId="7164126D" w14:textId="77777777" w:rsidR="00861546" w:rsidRPr="00861546" w:rsidRDefault="00861546" w:rsidP="00861546">
            <w:pPr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861546">
              <w:rPr>
                <w:rFonts w:ascii="Calibri Light" w:eastAsia="Times New Roman" w:hAnsi="Calibri Light" w:cs="Calibri Light"/>
                <w:sz w:val="22"/>
                <w:szCs w:val="22"/>
              </w:rPr>
              <w:t>zna pomagati staršem pri razumevanju njihovih pravic in dolžnosti ter odgovornosti .</w:t>
            </w:r>
          </w:p>
          <w:p w14:paraId="2723C12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1B5E231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59B3304A" w14:textId="77777777" w:rsidR="00861546" w:rsidRPr="00861546" w:rsidRDefault="00861546" w:rsidP="00861546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861546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razvija kritičen odnos do družbenih delitev in se zavzema za marginalne skupine in njihove pravice; </w:t>
            </w:r>
          </w:p>
          <w:p w14:paraId="4A507374" w14:textId="77777777" w:rsidR="00861546" w:rsidRPr="00861546" w:rsidRDefault="00861546" w:rsidP="00861546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861546">
              <w:rPr>
                <w:rFonts w:ascii="Calibri Light" w:eastAsia="Times New Roman" w:hAnsi="Calibri Light" w:cs="Calibri Light"/>
                <w:sz w:val="22"/>
                <w:szCs w:val="22"/>
              </w:rPr>
              <w:t>s pomočjo teoretičnih spoznanj in nekaterih praktičnih izkušenj v času študija, poskusi opolnomočiti posameznike pri uveljavljanju njihovih pravic;</w:t>
            </w:r>
          </w:p>
          <w:p w14:paraId="0B6A0A8D" w14:textId="38BD7F8B" w:rsidR="00861546" w:rsidRDefault="00861546" w:rsidP="0086154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prepoznava in kritično vrednoti etično delovanje v ustanovah.</w:t>
            </w:r>
          </w:p>
          <w:p w14:paraId="58D2C964" w14:textId="6B5C2A82" w:rsidR="00392EAA" w:rsidRPr="00861546" w:rsidRDefault="00392EAA" w:rsidP="0086154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Študent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analizira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etične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dimenzije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uporabe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umetne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inteligence</w:t>
            </w:r>
            <w:proofErr w:type="spellEnd"/>
            <w:r w:rsidRPr="00943601">
              <w:rPr>
                <w:rFonts w:cs="Calibr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943601">
              <w:rPr>
                <w:rFonts w:cs="Calibri"/>
                <w:sz w:val="22"/>
                <w:szCs w:val="22"/>
                <w:lang w:val="it-IT"/>
              </w:rPr>
              <w:t>edukaciji</w:t>
            </w:r>
            <w:proofErr w:type="spellEnd"/>
          </w:p>
          <w:p w14:paraId="7E237BCA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0F9E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721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Application</w:t>
            </w: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:</w:t>
            </w:r>
          </w:p>
          <w:p w14:paraId="1B6E72A1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73044B4" w14:textId="77777777" w:rsidR="00861546" w:rsidRPr="00861546" w:rsidRDefault="00861546" w:rsidP="00392EA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Knowledge of children's rights and human rights.</w:t>
            </w:r>
          </w:p>
          <w:p w14:paraId="11C8B2C4" w14:textId="77777777" w:rsidR="00861546" w:rsidRPr="00861546" w:rsidRDefault="00861546" w:rsidP="00392EA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Knowledge of ethical codes with the emphasize on the socio-pedagogical area.</w:t>
            </w:r>
          </w:p>
          <w:p w14:paraId="5B7EC8F7" w14:textId="77777777" w:rsidR="00861546" w:rsidRPr="00861546" w:rsidRDefault="00861546" w:rsidP="00392EAA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help parents in understanding their rights, duties and responsibilities.</w:t>
            </w:r>
          </w:p>
          <w:p w14:paraId="29F09BAD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E90FD90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14:paraId="6B5C3C40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4C805344" w14:textId="77777777" w:rsidR="00861546" w:rsidRPr="00861546" w:rsidRDefault="00861546" w:rsidP="00392EAA">
            <w:pPr>
              <w:numPr>
                <w:ilvl w:val="0"/>
                <w:numId w:val="14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develop a critical attitude toward social divisions and to advocate for marginal groups and their rights.</w:t>
            </w:r>
          </w:p>
          <w:p w14:paraId="720746D2" w14:textId="77777777" w:rsidR="00861546" w:rsidRPr="00861546" w:rsidRDefault="00861546" w:rsidP="00392EAA">
            <w:pPr>
              <w:numPr>
                <w:ilvl w:val="0"/>
                <w:numId w:val="14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With the help of theoretical understanding and certain practical experience during the study to try to empower individuals in realizing their rights.</w:t>
            </w:r>
          </w:p>
          <w:p w14:paraId="1C34CE71" w14:textId="49D7B5DC" w:rsidR="00861546" w:rsidRDefault="00861546" w:rsidP="00392EAA">
            <w:pPr>
              <w:numPr>
                <w:ilvl w:val="0"/>
                <w:numId w:val="14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To identify and critically evaluate the ethical work of public institutions.</w:t>
            </w:r>
          </w:p>
          <w:p w14:paraId="7368A3D7" w14:textId="7215BF21" w:rsidR="00392EAA" w:rsidRPr="003D234A" w:rsidRDefault="00392EAA" w:rsidP="003D234A">
            <w:pPr>
              <w:numPr>
                <w:ilvl w:val="0"/>
                <w:numId w:val="14"/>
              </w:numPr>
              <w:spacing w:line="264" w:lineRule="auto"/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Students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a</w:t>
            </w:r>
            <w:r w:rsidRPr="00444B85">
              <w:rPr>
                <w:rFonts w:cs="Calibri"/>
                <w:sz w:val="22"/>
                <w:szCs w:val="22"/>
              </w:rPr>
              <w:t>nalyze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ethical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dimensions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artificial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intelligence</w:t>
            </w:r>
            <w:proofErr w:type="spellEnd"/>
            <w:r w:rsidRPr="00444B85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444B85">
              <w:rPr>
                <w:rFonts w:cs="Calibri"/>
                <w:sz w:val="22"/>
                <w:szCs w:val="22"/>
              </w:rPr>
              <w:t>education</w:t>
            </w:r>
            <w:proofErr w:type="spellEnd"/>
          </w:p>
          <w:p w14:paraId="30E08B1C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861546" w:rsidRPr="00861546" w14:paraId="6AD61730" w14:textId="77777777" w:rsidTr="00EE029E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E6EC1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5EBC087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045A96D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817EC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9A3BC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B3B3E69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861546" w:rsidRPr="00861546" w14:paraId="13D4D49B" w14:textId="77777777" w:rsidTr="00EE029E">
        <w:trPr>
          <w:trHeight w:val="1353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6C7F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•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ab/>
              <w:t xml:space="preserve">Predavanja, </w:t>
            </w:r>
          </w:p>
          <w:p w14:paraId="060318E2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•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ab/>
              <w:t>Seminarske vaje.</w:t>
            </w:r>
          </w:p>
          <w:p w14:paraId="3FDE5A4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•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ab/>
              <w:t>Delo v skupini.</w:t>
            </w:r>
          </w:p>
          <w:p w14:paraId="503A879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•</w:t>
            </w:r>
            <w:r w:rsidRPr="00861546">
              <w:rPr>
                <w:rFonts w:ascii="Calibri Light" w:hAnsi="Calibri Light" w:cs="Calibri Light"/>
                <w:sz w:val="22"/>
                <w:szCs w:val="22"/>
              </w:rPr>
              <w:tab/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0D3B1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8B5" w14:textId="77777777" w:rsidR="00861546" w:rsidRPr="00861546" w:rsidRDefault="00861546" w:rsidP="00861546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Lectures.</w:t>
            </w:r>
          </w:p>
          <w:p w14:paraId="570487E3" w14:textId="77777777" w:rsidR="00861546" w:rsidRPr="00861546" w:rsidRDefault="00861546" w:rsidP="00861546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 work.</w:t>
            </w:r>
          </w:p>
          <w:p w14:paraId="63DDEB06" w14:textId="77777777" w:rsidR="00861546" w:rsidRPr="00861546" w:rsidRDefault="00861546" w:rsidP="00861546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Team work.</w:t>
            </w:r>
          </w:p>
          <w:p w14:paraId="538E4408" w14:textId="77777777" w:rsidR="00861546" w:rsidRPr="00861546" w:rsidRDefault="00861546" w:rsidP="00861546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Project work.</w:t>
            </w:r>
          </w:p>
        </w:tc>
      </w:tr>
      <w:tr w:rsidR="00861546" w:rsidRPr="00861546" w14:paraId="4B98EEB2" w14:textId="77777777" w:rsidTr="00392EAA">
        <w:tc>
          <w:tcPr>
            <w:tcW w:w="40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CEEC9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9182D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63D11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</w:t>
            </w:r>
            <w:proofErr w:type="spellEnd"/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(v %) /</w:t>
            </w:r>
          </w:p>
          <w:p w14:paraId="2671746B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BEC09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37EAF3D4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="00861546" w:rsidRPr="00861546" w14:paraId="0BC701C0" w14:textId="77777777" w:rsidTr="00392EAA">
        <w:trPr>
          <w:trHeight w:val="1020"/>
        </w:trPr>
        <w:tc>
          <w:tcPr>
            <w:tcW w:w="4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04F8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2C6D83EC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 xml:space="preserve">pisni izpit, </w:t>
            </w:r>
          </w:p>
          <w:p w14:paraId="006AC8CF" w14:textId="77777777" w:rsidR="00861546" w:rsidRPr="00861546" w:rsidRDefault="00861546" w:rsidP="00861546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lastRenderedPageBreak/>
              <w:t>seminarska naloga in projektno delo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65909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7B26BB6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2DB085B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57DC8E7B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4352F59A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E484" w14:textId="77777777" w:rsidR="00861546" w:rsidRPr="00861546" w:rsidRDefault="00861546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Type (examination, oral, coursework, project):</w:t>
            </w:r>
          </w:p>
          <w:p w14:paraId="30DF9869" w14:textId="77777777" w:rsidR="00861546" w:rsidRPr="00861546" w:rsidRDefault="00861546" w:rsidP="0086154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written exam</w:t>
            </w:r>
          </w:p>
          <w:p w14:paraId="0CE6C2AC" w14:textId="77777777" w:rsidR="00861546" w:rsidRPr="00861546" w:rsidRDefault="00861546" w:rsidP="00861546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 paper and project work</w:t>
            </w:r>
          </w:p>
        </w:tc>
      </w:tr>
      <w:tr w:rsidR="00861546" w:rsidRPr="00861546" w14:paraId="7A43D4C9" w14:textId="77777777" w:rsidTr="00EE029E">
        <w:tc>
          <w:tcPr>
            <w:tcW w:w="96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ADE3E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4CD2E8" w14:textId="77777777" w:rsidR="00861546" w:rsidRPr="00861546" w:rsidRDefault="00861546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86154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392EAA" w:rsidRPr="001169CC" w14:paraId="1F4548FA" w14:textId="77777777" w:rsidTr="00EE029E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BE89" w14:textId="77777777" w:rsidR="00392EAA" w:rsidRDefault="00392EAA" w:rsidP="00392EAA">
            <w:pPr>
              <w:pStyle w:val="Odstavekseznama"/>
              <w:numPr>
                <w:ilvl w:val="0"/>
                <w:numId w:val="18"/>
              </w:num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Spannring</w:t>
            </w:r>
            <w:proofErr w:type="spellEnd"/>
            <w:r>
              <w:rPr>
                <w:color w:val="000000"/>
              </w:rPr>
              <w:t xml:space="preserve">, R. in Grušovnik, T. (2019). </w:t>
            </w:r>
            <w:proofErr w:type="spellStart"/>
            <w:r w:rsidRPr="00F64F77">
              <w:rPr>
                <w:color w:val="000000"/>
              </w:rPr>
              <w:t>Leaving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the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Meatrix</w:t>
            </w:r>
            <w:proofErr w:type="spellEnd"/>
            <w:r w:rsidRPr="00F64F77">
              <w:rPr>
                <w:color w:val="000000"/>
              </w:rPr>
              <w:t xml:space="preserve">? </w:t>
            </w:r>
            <w:proofErr w:type="spellStart"/>
            <w:r w:rsidRPr="00F64F77">
              <w:rPr>
                <w:color w:val="000000"/>
              </w:rPr>
              <w:t>Transformative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learning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and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denialism</w:t>
            </w:r>
            <w:proofErr w:type="spellEnd"/>
            <w:r w:rsidRPr="00F64F77">
              <w:rPr>
                <w:color w:val="000000"/>
              </w:rPr>
              <w:t xml:space="preserve"> in </w:t>
            </w:r>
            <w:proofErr w:type="spellStart"/>
            <w:r w:rsidRPr="00F64F77">
              <w:rPr>
                <w:color w:val="000000"/>
              </w:rPr>
              <w:t>the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case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of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meat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consumption</w:t>
            </w:r>
            <w:proofErr w:type="spellEnd"/>
            <w:r w:rsidRPr="00F64F77">
              <w:rPr>
                <w:color w:val="000000"/>
              </w:rPr>
              <w:t>. </w:t>
            </w:r>
            <w:proofErr w:type="spellStart"/>
            <w:r w:rsidRPr="00F64F77">
              <w:rPr>
                <w:i/>
                <w:iCs/>
                <w:color w:val="000000"/>
              </w:rPr>
              <w:t>Environmental</w:t>
            </w:r>
            <w:proofErr w:type="spellEnd"/>
            <w:r w:rsidRPr="00F64F77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F64F77">
              <w:rPr>
                <w:i/>
                <w:iCs/>
                <w:color w:val="000000"/>
              </w:rPr>
              <w:t>education</w:t>
            </w:r>
            <w:proofErr w:type="spellEnd"/>
            <w:r w:rsidRPr="00F64F77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F64F77">
              <w:rPr>
                <w:i/>
                <w:iCs/>
                <w:color w:val="000000"/>
              </w:rPr>
              <w:t>research</w:t>
            </w:r>
            <w:proofErr w:type="spellEnd"/>
            <w:r w:rsidRPr="00F64F77">
              <w:rPr>
                <w:color w:val="000000"/>
              </w:rPr>
              <w:t xml:space="preserve"> vol. 25, </w:t>
            </w:r>
            <w:proofErr w:type="spellStart"/>
            <w:r w:rsidRPr="00F64F77">
              <w:rPr>
                <w:color w:val="000000"/>
              </w:rPr>
              <w:t>iss</w:t>
            </w:r>
            <w:proofErr w:type="spellEnd"/>
            <w:r w:rsidRPr="00F64F77">
              <w:rPr>
                <w:color w:val="000000"/>
              </w:rPr>
              <w:t>. 8, str. 1190-1199.</w:t>
            </w:r>
          </w:p>
          <w:p w14:paraId="0F574ED0" w14:textId="77777777" w:rsidR="00392EAA" w:rsidRDefault="00392EAA" w:rsidP="00392EAA">
            <w:pPr>
              <w:pStyle w:val="Odstavekseznama"/>
              <w:rPr>
                <w:color w:val="000000"/>
              </w:rPr>
            </w:pPr>
          </w:p>
          <w:p w14:paraId="6DAFC5DA" w14:textId="77777777" w:rsidR="00392EAA" w:rsidRDefault="00392EAA" w:rsidP="00392EAA">
            <w:pPr>
              <w:pStyle w:val="Odstavekseznama"/>
              <w:numPr>
                <w:ilvl w:val="0"/>
                <w:numId w:val="18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Grušovnik, T. (2019). </w:t>
            </w:r>
            <w:proofErr w:type="spellStart"/>
            <w:r w:rsidRPr="00F64F77">
              <w:rPr>
                <w:color w:val="000000"/>
              </w:rPr>
              <w:t>Education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and</w:t>
            </w:r>
            <w:proofErr w:type="spellEnd"/>
            <w:r w:rsidRPr="00F64F77">
              <w:rPr>
                <w:color w:val="000000"/>
              </w:rPr>
              <w:t xml:space="preserve"> </w:t>
            </w:r>
            <w:proofErr w:type="spellStart"/>
            <w:r w:rsidRPr="00F64F77">
              <w:rPr>
                <w:color w:val="000000"/>
              </w:rPr>
              <w:t>active</w:t>
            </w:r>
            <w:proofErr w:type="spellEnd"/>
            <w:r w:rsidRPr="00F64F77">
              <w:rPr>
                <w:color w:val="000000"/>
              </w:rPr>
              <w:t xml:space="preserve"> ignorance. </w:t>
            </w:r>
            <w:proofErr w:type="spellStart"/>
            <w:r w:rsidRPr="00F64F77">
              <w:rPr>
                <w:i/>
                <w:iCs/>
                <w:color w:val="000000"/>
              </w:rPr>
              <w:t>Phainomena</w:t>
            </w:r>
            <w:proofErr w:type="spellEnd"/>
            <w:r w:rsidRPr="00F64F77">
              <w:rPr>
                <w:i/>
                <w:iCs/>
                <w:color w:val="000000"/>
              </w:rPr>
              <w:t xml:space="preserve"> : [glasilo Fenomenološkega društva v Ljubljani</w:t>
            </w:r>
            <w:r w:rsidRPr="00F64F77">
              <w:rPr>
                <w:color w:val="000000"/>
              </w:rPr>
              <w:t xml:space="preserve">, </w:t>
            </w:r>
            <w:proofErr w:type="spellStart"/>
            <w:r w:rsidRPr="00F64F77">
              <w:rPr>
                <w:color w:val="000000"/>
              </w:rPr>
              <w:t>letn</w:t>
            </w:r>
            <w:proofErr w:type="spellEnd"/>
            <w:r w:rsidRPr="00F64F77">
              <w:rPr>
                <w:color w:val="000000"/>
              </w:rPr>
              <w:t>. 28, št. 110/111, str. 259-277</w:t>
            </w:r>
            <w:r>
              <w:rPr>
                <w:color w:val="000000"/>
              </w:rPr>
              <w:t>.</w:t>
            </w:r>
          </w:p>
          <w:p w14:paraId="0B463DD3" w14:textId="77777777" w:rsidR="00392EAA" w:rsidRPr="003D234A" w:rsidRDefault="00392EAA" w:rsidP="003D234A">
            <w:pPr>
              <w:pStyle w:val="Odstavekseznama"/>
              <w:rPr>
                <w:color w:val="000000"/>
              </w:rPr>
            </w:pPr>
          </w:p>
          <w:p w14:paraId="2482B1D3" w14:textId="77777777" w:rsidR="00392EAA" w:rsidRDefault="00392EAA" w:rsidP="00392EAA">
            <w:pPr>
              <w:pStyle w:val="Odstavekseznama"/>
              <w:numPr>
                <w:ilvl w:val="0"/>
                <w:numId w:val="18"/>
              </w:numPr>
              <w:rPr>
                <w:color w:val="000000"/>
              </w:rPr>
            </w:pPr>
            <w:proofErr w:type="spellStart"/>
            <w:r w:rsidRPr="003D234A">
              <w:rPr>
                <w:color w:val="000000"/>
              </w:rPr>
              <w:t>Spannring</w:t>
            </w:r>
            <w:proofErr w:type="spellEnd"/>
            <w:r w:rsidRPr="003D234A">
              <w:rPr>
                <w:color w:val="000000"/>
              </w:rPr>
              <w:t xml:space="preserve">, R. in Grušovnik, T. (2023). </w:t>
            </w:r>
            <w:proofErr w:type="spellStart"/>
            <w:r w:rsidRPr="003D234A">
              <w:rPr>
                <w:color w:val="000000"/>
              </w:rPr>
              <w:t>Zur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Dekonstruktion</w:t>
            </w:r>
            <w:proofErr w:type="spellEnd"/>
            <w:r w:rsidRPr="003D234A">
              <w:rPr>
                <w:color w:val="000000"/>
              </w:rPr>
              <w:t xml:space="preserve"> von </w:t>
            </w:r>
            <w:proofErr w:type="spellStart"/>
            <w:r w:rsidRPr="003D234A">
              <w:rPr>
                <w:color w:val="000000"/>
              </w:rPr>
              <w:t>Bildungsräumen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durch</w:t>
            </w:r>
            <w:proofErr w:type="spellEnd"/>
            <w:r w:rsidRPr="003D234A">
              <w:rPr>
                <w:color w:val="000000"/>
              </w:rPr>
              <w:t xml:space="preserve"> die </w:t>
            </w:r>
            <w:proofErr w:type="spellStart"/>
            <w:r w:rsidRPr="003D234A">
              <w:rPr>
                <w:color w:val="000000"/>
              </w:rPr>
              <w:t>Critical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Animal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Pedagogy</w:t>
            </w:r>
            <w:proofErr w:type="spellEnd"/>
            <w:r w:rsidRPr="003D234A">
              <w:rPr>
                <w:color w:val="000000"/>
              </w:rPr>
              <w:t xml:space="preserve"> : </w:t>
            </w:r>
            <w:proofErr w:type="spellStart"/>
            <w:r w:rsidRPr="003D234A">
              <w:rPr>
                <w:color w:val="000000"/>
              </w:rPr>
              <w:t>Anti-Speziesismus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und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Tierliebe</w:t>
            </w:r>
            <w:proofErr w:type="spellEnd"/>
            <w:r w:rsidRPr="003D234A">
              <w:rPr>
                <w:color w:val="000000"/>
              </w:rPr>
              <w:t xml:space="preserve">?. V: </w:t>
            </w:r>
            <w:proofErr w:type="spellStart"/>
            <w:r w:rsidRPr="003D234A">
              <w:rPr>
                <w:color w:val="000000"/>
              </w:rPr>
              <w:t>Marvin</w:t>
            </w:r>
            <w:proofErr w:type="spellEnd"/>
            <w:r w:rsidRPr="003D234A">
              <w:rPr>
                <w:color w:val="000000"/>
              </w:rPr>
              <w:t xml:space="preserve">, G. in </w:t>
            </w:r>
            <w:proofErr w:type="spellStart"/>
            <w:r w:rsidRPr="003D234A">
              <w:rPr>
                <w:color w:val="000000"/>
              </w:rPr>
              <w:t>Mattig</w:t>
            </w:r>
            <w:proofErr w:type="spellEnd"/>
            <w:r w:rsidRPr="003D234A">
              <w:rPr>
                <w:color w:val="000000"/>
              </w:rPr>
              <w:t>, R. (ur.). </w:t>
            </w:r>
            <w:proofErr w:type="spellStart"/>
            <w:r w:rsidRPr="003D234A">
              <w:rPr>
                <w:i/>
                <w:iCs/>
                <w:color w:val="000000"/>
              </w:rPr>
              <w:t>Bildung</w:t>
            </w:r>
            <w:proofErr w:type="spellEnd"/>
            <w:r w:rsidRPr="003D234A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3D234A">
              <w:rPr>
                <w:i/>
                <w:iCs/>
                <w:color w:val="000000"/>
              </w:rPr>
              <w:t>als</w:t>
            </w:r>
            <w:proofErr w:type="spellEnd"/>
            <w:r w:rsidRPr="003D234A">
              <w:rPr>
                <w:i/>
                <w:iCs/>
                <w:color w:val="000000"/>
              </w:rPr>
              <w:t xml:space="preserve"> (De-)</w:t>
            </w:r>
            <w:proofErr w:type="spellStart"/>
            <w:r w:rsidRPr="003D234A">
              <w:rPr>
                <w:i/>
                <w:iCs/>
                <w:color w:val="000000"/>
              </w:rPr>
              <w:t>Zentrierung</w:t>
            </w:r>
            <w:proofErr w:type="spellEnd"/>
            <w:r w:rsidRPr="003D234A">
              <w:rPr>
                <w:i/>
                <w:iCs/>
                <w:color w:val="000000"/>
              </w:rPr>
              <w:t xml:space="preserve"> - (De-)</w:t>
            </w:r>
            <w:proofErr w:type="spellStart"/>
            <w:r w:rsidRPr="003D234A">
              <w:rPr>
                <w:i/>
                <w:iCs/>
                <w:color w:val="000000"/>
              </w:rPr>
              <w:t>Zentrierung</w:t>
            </w:r>
            <w:proofErr w:type="spellEnd"/>
            <w:r w:rsidRPr="003D234A">
              <w:rPr>
                <w:i/>
                <w:iCs/>
                <w:color w:val="000000"/>
              </w:rPr>
              <w:t xml:space="preserve"> der </w:t>
            </w:r>
            <w:proofErr w:type="spellStart"/>
            <w:r w:rsidRPr="003D234A">
              <w:rPr>
                <w:i/>
                <w:iCs/>
                <w:color w:val="000000"/>
              </w:rPr>
              <w:t>Bildung</w:t>
            </w:r>
            <w:proofErr w:type="spellEnd"/>
            <w:r w:rsidRPr="003D234A">
              <w:rPr>
                <w:color w:val="000000"/>
              </w:rPr>
              <w:t xml:space="preserve">. 1. </w:t>
            </w:r>
            <w:proofErr w:type="spellStart"/>
            <w:r w:rsidRPr="003D234A">
              <w:rPr>
                <w:color w:val="000000"/>
              </w:rPr>
              <w:t>Aufl</w:t>
            </w:r>
            <w:proofErr w:type="spellEnd"/>
            <w:r w:rsidRPr="003D234A">
              <w:rPr>
                <w:color w:val="000000"/>
              </w:rPr>
              <w:t xml:space="preserve">. </w:t>
            </w:r>
            <w:proofErr w:type="spellStart"/>
            <w:r w:rsidRPr="003D234A">
              <w:rPr>
                <w:color w:val="000000"/>
              </w:rPr>
              <w:t>Weinheim</w:t>
            </w:r>
            <w:proofErr w:type="spellEnd"/>
            <w:r w:rsidRPr="003D234A">
              <w:rPr>
                <w:color w:val="000000"/>
              </w:rPr>
              <w:t xml:space="preserve">: </w:t>
            </w:r>
            <w:proofErr w:type="spellStart"/>
            <w:r w:rsidRPr="003D234A">
              <w:rPr>
                <w:color w:val="000000"/>
              </w:rPr>
              <w:t>Beltz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Juventa</w:t>
            </w:r>
            <w:proofErr w:type="spellEnd"/>
            <w:r w:rsidRPr="003D234A">
              <w:rPr>
                <w:color w:val="000000"/>
              </w:rPr>
              <w:t>, Str. 97-113.</w:t>
            </w:r>
          </w:p>
          <w:p w14:paraId="44ECA4AC" w14:textId="77777777" w:rsidR="00392EAA" w:rsidRPr="003D234A" w:rsidRDefault="00392EAA" w:rsidP="003D234A">
            <w:pPr>
              <w:pStyle w:val="Odstavekseznama"/>
              <w:rPr>
                <w:color w:val="000000"/>
              </w:rPr>
            </w:pPr>
          </w:p>
          <w:p w14:paraId="67C3B073" w14:textId="78A4CD12" w:rsidR="00392EAA" w:rsidRDefault="00392EAA" w:rsidP="00392EAA">
            <w:pPr>
              <w:pStyle w:val="Odstavekseznama"/>
              <w:numPr>
                <w:ilvl w:val="0"/>
                <w:numId w:val="18"/>
              </w:numPr>
              <w:rPr>
                <w:color w:val="000000"/>
              </w:rPr>
            </w:pPr>
            <w:r w:rsidRPr="003D234A">
              <w:rPr>
                <w:color w:val="000000"/>
              </w:rPr>
              <w:t xml:space="preserve">Martinc, U. in Grušovnik, T. (2022). Filozofija za otroke v </w:t>
            </w:r>
            <w:proofErr w:type="spellStart"/>
            <w:r w:rsidRPr="003D234A">
              <w:rPr>
                <w:color w:val="000000"/>
              </w:rPr>
              <w:t>okoljski</w:t>
            </w:r>
            <w:proofErr w:type="spellEnd"/>
            <w:r w:rsidRPr="003D234A">
              <w:rPr>
                <w:color w:val="000000"/>
              </w:rPr>
              <w:t xml:space="preserve"> etiki in etiki živali : kritične perspektive. V: L. Škof in I. </w:t>
            </w:r>
            <w:proofErr w:type="spellStart"/>
            <w:r w:rsidRPr="003D234A">
              <w:rPr>
                <w:color w:val="000000"/>
              </w:rPr>
              <w:t>Navernik</w:t>
            </w:r>
            <w:proofErr w:type="spellEnd"/>
            <w:r w:rsidRPr="003D234A">
              <w:rPr>
                <w:color w:val="000000"/>
              </w:rPr>
              <w:t xml:space="preserve"> (ur.), </w:t>
            </w:r>
            <w:proofErr w:type="spellStart"/>
            <w:r w:rsidRPr="003D234A">
              <w:rPr>
                <w:i/>
                <w:iCs/>
                <w:color w:val="000000"/>
              </w:rPr>
              <w:t>Eko</w:t>
            </w:r>
            <w:proofErr w:type="spellEnd"/>
            <w:r w:rsidRPr="003D234A">
              <w:rPr>
                <w:i/>
                <w:iCs/>
                <w:color w:val="000000"/>
              </w:rPr>
              <w:t>, zeleno, modro, trajnostno v humanistiki</w:t>
            </w:r>
            <w:r w:rsidRPr="003D234A">
              <w:rPr>
                <w:color w:val="000000"/>
              </w:rPr>
              <w:t xml:space="preserve">. Ljubljana: Alma Mater </w:t>
            </w:r>
            <w:proofErr w:type="spellStart"/>
            <w:r w:rsidRPr="003D234A">
              <w:rPr>
                <w:color w:val="000000"/>
              </w:rPr>
              <w:t>Europaea</w:t>
            </w:r>
            <w:proofErr w:type="spellEnd"/>
            <w:r w:rsidRPr="003D234A">
              <w:rPr>
                <w:color w:val="000000"/>
              </w:rPr>
              <w:t xml:space="preserve">, Fakulteta za humanistični študij - </w:t>
            </w:r>
            <w:proofErr w:type="spellStart"/>
            <w:r w:rsidRPr="003D234A">
              <w:rPr>
                <w:color w:val="000000"/>
              </w:rPr>
              <w:t>Institutum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Studiorum</w:t>
            </w:r>
            <w:proofErr w:type="spellEnd"/>
            <w:r w:rsidRPr="003D234A">
              <w:rPr>
                <w:color w:val="000000"/>
              </w:rPr>
              <w:t xml:space="preserve"> </w:t>
            </w:r>
            <w:proofErr w:type="spellStart"/>
            <w:r w:rsidRPr="003D234A">
              <w:rPr>
                <w:color w:val="000000"/>
              </w:rPr>
              <w:t>Humanitatis</w:t>
            </w:r>
            <w:proofErr w:type="spellEnd"/>
            <w:r w:rsidRPr="003D234A">
              <w:rPr>
                <w:color w:val="000000"/>
              </w:rPr>
              <w:t xml:space="preserve">: Društvo Gibanje za trajnostni razvoj Slovenije – TRS; Koper: Znanstveno-raziskovalno središče, </w:t>
            </w:r>
            <w:proofErr w:type="spellStart"/>
            <w:r w:rsidRPr="003D234A">
              <w:rPr>
                <w:color w:val="000000"/>
              </w:rPr>
              <w:t>Annales</w:t>
            </w:r>
            <w:proofErr w:type="spellEnd"/>
            <w:r w:rsidRPr="003D234A">
              <w:rPr>
                <w:color w:val="000000"/>
              </w:rPr>
              <w:t xml:space="preserve"> ZRS, str. 221-235.</w:t>
            </w:r>
          </w:p>
          <w:p w14:paraId="1AF01664" w14:textId="77777777" w:rsidR="00392EAA" w:rsidRPr="003D234A" w:rsidRDefault="00392EAA" w:rsidP="003D234A">
            <w:pPr>
              <w:pStyle w:val="Odstavekseznama"/>
              <w:rPr>
                <w:color w:val="000000"/>
              </w:rPr>
            </w:pPr>
          </w:p>
          <w:p w14:paraId="655C2479" w14:textId="77777777" w:rsidR="00392EAA" w:rsidRDefault="00392EAA" w:rsidP="003D234A">
            <w:pPr>
              <w:pStyle w:val="Odstavekseznama"/>
              <w:ind w:left="1080"/>
              <w:rPr>
                <w:color w:val="000000"/>
              </w:rPr>
            </w:pPr>
          </w:p>
          <w:p w14:paraId="717B38F7" w14:textId="33A6A593" w:rsidR="00392EAA" w:rsidRPr="00861546" w:rsidRDefault="00392EAA" w:rsidP="003D234A">
            <w:pPr>
              <w:pStyle w:val="Odstavekseznama"/>
              <w:numPr>
                <w:ilvl w:val="0"/>
                <w:numId w:val="18"/>
              </w:numPr>
              <w:rPr>
                <w:rFonts w:ascii="Calibri Light" w:hAnsi="Calibri Light" w:cs="Calibri Light"/>
              </w:rPr>
            </w:pPr>
            <w:r w:rsidRPr="003D234A">
              <w:rPr>
                <w:color w:val="000000"/>
              </w:rPr>
              <w:t xml:space="preserve">Grušovnik, T. (2022). Sokratski dialog kot učna metoda na študenta osredinjenega poučevanja. V: M. Mezgec, A. </w:t>
            </w:r>
            <w:proofErr w:type="spellStart"/>
            <w:r w:rsidRPr="003D234A">
              <w:rPr>
                <w:color w:val="000000"/>
              </w:rPr>
              <w:t>Andrejašič</w:t>
            </w:r>
            <w:proofErr w:type="spellEnd"/>
            <w:r w:rsidRPr="003D234A">
              <w:rPr>
                <w:color w:val="000000"/>
              </w:rPr>
              <w:t xml:space="preserve"> in S. Rutar (ur.), </w:t>
            </w:r>
            <w:r w:rsidRPr="003D234A">
              <w:rPr>
                <w:i/>
                <w:iCs/>
                <w:color w:val="000000"/>
              </w:rPr>
              <w:t>Interdisciplinarna obzorja visokošolske didaktike : raznolike poti do vednosti in znanja</w:t>
            </w:r>
            <w:r w:rsidRPr="003D234A">
              <w:rPr>
                <w:color w:val="000000"/>
              </w:rPr>
              <w:t>. Koper: Založba Univerze na Primorskem, str. 147-163.</w:t>
            </w:r>
          </w:p>
        </w:tc>
      </w:tr>
    </w:tbl>
    <w:p w14:paraId="400D725E" w14:textId="77777777" w:rsidR="00861546" w:rsidRPr="001169CC" w:rsidRDefault="00861546" w:rsidP="00861546">
      <w:pPr>
        <w:rPr>
          <w:rFonts w:ascii="Calibri Light" w:hAnsi="Calibri Light" w:cs="Calibri Light"/>
          <w:sz w:val="22"/>
          <w:szCs w:val="22"/>
        </w:rPr>
      </w:pPr>
    </w:p>
    <w:p w14:paraId="5EE947EE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5E7"/>
    <w:multiLevelType w:val="hybridMultilevel"/>
    <w:tmpl w:val="7A742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5885"/>
    <w:multiLevelType w:val="hybridMultilevel"/>
    <w:tmpl w:val="5290BD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357A7"/>
    <w:multiLevelType w:val="hybridMultilevel"/>
    <w:tmpl w:val="B5368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15941"/>
    <w:multiLevelType w:val="hybridMultilevel"/>
    <w:tmpl w:val="B7723CF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F368D"/>
    <w:multiLevelType w:val="hybridMultilevel"/>
    <w:tmpl w:val="038EC9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76672"/>
    <w:multiLevelType w:val="hybridMultilevel"/>
    <w:tmpl w:val="FCE0A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C21"/>
    <w:multiLevelType w:val="hybridMultilevel"/>
    <w:tmpl w:val="0D12B8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850FA"/>
    <w:multiLevelType w:val="hybridMultilevel"/>
    <w:tmpl w:val="7C72A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E5EFB"/>
    <w:multiLevelType w:val="hybridMultilevel"/>
    <w:tmpl w:val="1EB8F5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4370F"/>
    <w:multiLevelType w:val="hybridMultilevel"/>
    <w:tmpl w:val="D1D80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67204"/>
    <w:multiLevelType w:val="hybridMultilevel"/>
    <w:tmpl w:val="51A6A38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B4163"/>
    <w:multiLevelType w:val="hybridMultilevel"/>
    <w:tmpl w:val="4C4EB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C1C"/>
    <w:multiLevelType w:val="hybridMultilevel"/>
    <w:tmpl w:val="6108D2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833FE"/>
    <w:multiLevelType w:val="hybridMultilevel"/>
    <w:tmpl w:val="CB3E9A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F0949"/>
    <w:multiLevelType w:val="hybridMultilevel"/>
    <w:tmpl w:val="F042C2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206A2"/>
    <w:multiLevelType w:val="hybridMultilevel"/>
    <w:tmpl w:val="6DFCFC2A"/>
    <w:lvl w:ilvl="0" w:tplc="BCF8147E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6F06F2"/>
    <w:multiLevelType w:val="hybridMultilevel"/>
    <w:tmpl w:val="E03C0734"/>
    <w:lvl w:ilvl="0" w:tplc="7ABC1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8E5CCA"/>
    <w:multiLevelType w:val="hybridMultilevel"/>
    <w:tmpl w:val="DAAA5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17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11"/>
  </w:num>
  <w:num w:numId="16">
    <w:abstractNumId w:val="3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546"/>
    <w:rsid w:val="0005244A"/>
    <w:rsid w:val="000A3FF5"/>
    <w:rsid w:val="00101D40"/>
    <w:rsid w:val="00115671"/>
    <w:rsid w:val="00152A46"/>
    <w:rsid w:val="001E1204"/>
    <w:rsid w:val="00206060"/>
    <w:rsid w:val="00235D36"/>
    <w:rsid w:val="00302F83"/>
    <w:rsid w:val="00332C9B"/>
    <w:rsid w:val="00374833"/>
    <w:rsid w:val="00392EAA"/>
    <w:rsid w:val="003D234A"/>
    <w:rsid w:val="003D28A5"/>
    <w:rsid w:val="00420987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61546"/>
    <w:rsid w:val="00884E00"/>
    <w:rsid w:val="00904EE4"/>
    <w:rsid w:val="00943601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835E5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2A1D2FB6"/>
    <w:rsid w:val="3EE99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4DDE"/>
  <w15:chartTrackingRefBased/>
  <w15:docId w15:val="{97B1B00B-0C5E-4C9D-AB54-6C7F14CC9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61546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92EAA"/>
    <w:pPr>
      <w:ind w:left="720"/>
      <w:contextualSpacing/>
      <w:jc w:val="both"/>
    </w:pPr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28A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28A5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EA29ED3-2BF7-4550-B94B-9B9E60BD64C0}"/>
</file>

<file path=customXml/itemProps2.xml><?xml version="1.0" encoding="utf-8"?>
<ds:datastoreItem xmlns:ds="http://schemas.openxmlformats.org/officeDocument/2006/customXml" ds:itemID="{8FE0A805-B653-49B7-8E40-47D4B713483E}"/>
</file>

<file path=customXml/itemProps3.xml><?xml version="1.0" encoding="utf-8"?>
<ds:datastoreItem xmlns:ds="http://schemas.openxmlformats.org/officeDocument/2006/customXml" ds:itemID="{9A6940BD-5D65-4292-B86D-36BD3C9B8A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2023-10-29T10:29:00Z</dcterms:created>
  <dcterms:modified xsi:type="dcterms:W3CDTF">2023-11-14T13:37:00Z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16439800</vt:r8>
  </property>
</Properties>
</file>